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F4" w:rsidRDefault="00CD1FF4" w:rsidP="00CD1FF4">
      <w:pPr>
        <w:jc w:val="center"/>
      </w:pPr>
    </w:p>
    <w:p w:rsidR="000670FE" w:rsidRPr="00136747" w:rsidRDefault="00CD1FF4" w:rsidP="00CD1FF4">
      <w:pPr>
        <w:jc w:val="center"/>
        <w:rPr>
          <w:rFonts w:ascii="Arial" w:hAnsi="Arial" w:cs="Arial"/>
          <w:b/>
          <w:sz w:val="24"/>
          <w:szCs w:val="24"/>
        </w:rPr>
      </w:pPr>
      <w:r w:rsidRPr="00136747">
        <w:rPr>
          <w:rFonts w:ascii="Arial" w:hAnsi="Arial" w:cs="Arial"/>
          <w:b/>
          <w:sz w:val="24"/>
          <w:szCs w:val="24"/>
        </w:rPr>
        <w:t>Коммерческое предложение</w:t>
      </w:r>
    </w:p>
    <w:p w:rsidR="00CD1FF4" w:rsidRPr="00175B7B" w:rsidRDefault="00CD1FF4" w:rsidP="00CD1FF4">
      <w:pPr>
        <w:pStyle w:val="a7"/>
        <w:ind w:firstLine="567"/>
        <w:rPr>
          <w:rFonts w:ascii="Arial" w:hAnsi="Arial" w:cs="Arial"/>
          <w:sz w:val="20"/>
          <w:szCs w:val="20"/>
        </w:rPr>
      </w:pPr>
      <w:r w:rsidRPr="00175B7B">
        <w:rPr>
          <w:rFonts w:ascii="Arial" w:hAnsi="Arial" w:cs="Arial"/>
          <w:sz w:val="20"/>
          <w:szCs w:val="20"/>
        </w:rPr>
        <w:t xml:space="preserve">Благодарим Вас за проявленный интерес к продукции компании </w:t>
      </w:r>
      <w:r w:rsidRPr="00175B7B">
        <w:rPr>
          <w:rFonts w:ascii="Arial" w:hAnsi="Arial" w:cs="Arial"/>
          <w:sz w:val="20"/>
          <w:szCs w:val="20"/>
          <w:lang w:val="en-US"/>
        </w:rPr>
        <w:t>ISUZU</w:t>
      </w:r>
      <w:r w:rsidRPr="00175B7B">
        <w:rPr>
          <w:rFonts w:ascii="Arial" w:hAnsi="Arial" w:cs="Arial"/>
          <w:sz w:val="20"/>
          <w:szCs w:val="20"/>
        </w:rPr>
        <w:t xml:space="preserve"> и направляем Вам коммерческое предложение на поставку грузового автомобиля ISUZU с </w:t>
      </w:r>
      <w:r w:rsidR="00313330">
        <w:rPr>
          <w:rFonts w:ascii="Arial" w:hAnsi="Arial" w:cs="Arial"/>
          <w:sz w:val="20"/>
          <w:szCs w:val="20"/>
        </w:rPr>
        <w:t>изотермическим фургоном</w:t>
      </w:r>
    </w:p>
    <w:p w:rsidR="00CD1FF4" w:rsidRPr="00175B7B" w:rsidRDefault="00CD1FF4" w:rsidP="00CD1FF4">
      <w:pPr>
        <w:pStyle w:val="a7"/>
        <w:ind w:firstLine="567"/>
        <w:rPr>
          <w:rFonts w:ascii="Arial" w:hAnsi="Arial" w:cs="Arial"/>
          <w:sz w:val="20"/>
          <w:szCs w:val="20"/>
        </w:rPr>
      </w:pPr>
    </w:p>
    <w:p w:rsidR="00CD1FF4" w:rsidRPr="00175B7B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Модель грузового автомобиля на базе шасси </w:t>
      </w:r>
      <w:r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удовлетворит все нужды современного бизнеса. Это экономичная, мощная, комфортабельная и вместительная модель.</w:t>
      </w:r>
    </w:p>
    <w:p w:rsidR="00CD1FF4" w:rsidRPr="00175B7B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Автомобиль характеризуется компактными габаритами и позволяет перевозить коммерческие грузы весом до 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5750 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кг на любые расстояния. При этом полная масса модели составляет 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10 550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кг, поэтому грузовик не попадает под действие системы «Платон».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A</w:t>
      </w:r>
      <w:r w:rsidR="00FA5D38">
        <w:rPr>
          <w:rFonts w:ascii="Arial" w:eastAsia="Times New Roman" w:hAnsi="Arial" w:cs="Arial"/>
          <w:sz w:val="20"/>
          <w:szCs w:val="20"/>
          <w:lang w:val="en-US" w:eastAsia="ru-RU"/>
        </w:rPr>
        <w:t>bex</w:t>
      </w:r>
      <w:bookmarkStart w:id="0" w:name="_GoBack"/>
      <w:bookmarkEnd w:id="0"/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-105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адаптирован для российского потребителя, безотказно работает в сложных погодных условиях. </w:t>
      </w:r>
    </w:p>
    <w:p w:rsidR="00CD1FF4" w:rsidRPr="00175B7B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sz w:val="20"/>
          <w:szCs w:val="20"/>
          <w:lang w:eastAsia="ru-RU"/>
        </w:rPr>
      </w:pP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В качестве силового агрегата на </w:t>
      </w:r>
      <w:proofErr w:type="spellStart"/>
      <w:r w:rsidRPr="00175B7B">
        <w:rPr>
          <w:rFonts w:ascii="Arial" w:eastAsia="Times New Roman" w:hAnsi="Arial" w:cs="Arial"/>
          <w:sz w:val="20"/>
          <w:szCs w:val="20"/>
          <w:lang w:eastAsia="ru-RU"/>
        </w:rPr>
        <w:t>среднетоннажном</w:t>
      </w:r>
      <w:proofErr w:type="spellEnd"/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используется 5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,2 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литровый </w:t>
      </w:r>
      <w:proofErr w:type="spellStart"/>
      <w:r w:rsidRPr="00175B7B">
        <w:rPr>
          <w:rFonts w:ascii="Arial" w:eastAsia="Times New Roman" w:hAnsi="Arial" w:cs="Arial"/>
          <w:sz w:val="20"/>
          <w:szCs w:val="20"/>
          <w:lang w:eastAsia="ru-RU"/>
        </w:rPr>
        <w:t>турбодизель</w:t>
      </w:r>
      <w:proofErr w:type="spellEnd"/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4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HK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1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экологического стандарта Евро-5 мощностью 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190</w:t>
      </w:r>
      <w:r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175B7B">
        <w:rPr>
          <w:rFonts w:ascii="Arial" w:eastAsia="Times New Roman" w:hAnsi="Arial" w:cs="Arial"/>
          <w:sz w:val="20"/>
          <w:szCs w:val="20"/>
          <w:lang w:eastAsia="ru-RU"/>
        </w:rPr>
        <w:t>л.с</w:t>
      </w:r>
      <w:proofErr w:type="spellEnd"/>
      <w:r w:rsidRPr="00175B7B">
        <w:rPr>
          <w:rFonts w:ascii="Arial" w:eastAsia="Times New Roman" w:hAnsi="Arial" w:cs="Arial"/>
          <w:sz w:val="20"/>
          <w:szCs w:val="20"/>
          <w:lang w:eastAsia="ru-RU"/>
        </w:rPr>
        <w:t>. в паре с 6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-и ступенчатой механической КПП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ISUZU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MLD</w:t>
      </w:r>
      <w:r w:rsidR="009C3468" w:rsidRPr="00175B7B">
        <w:rPr>
          <w:rFonts w:ascii="Arial" w:eastAsia="Times New Roman" w:hAnsi="Arial" w:cs="Arial"/>
          <w:sz w:val="20"/>
          <w:szCs w:val="20"/>
          <w:lang w:eastAsia="ru-RU"/>
        </w:rPr>
        <w:t>-6</w:t>
      </w:r>
      <w:r w:rsidR="009C3468" w:rsidRPr="00175B7B">
        <w:rPr>
          <w:rFonts w:ascii="Arial" w:eastAsia="Times New Roman" w:hAnsi="Arial" w:cs="Arial"/>
          <w:sz w:val="20"/>
          <w:szCs w:val="20"/>
          <w:lang w:val="en-US" w:eastAsia="ru-RU"/>
        </w:rPr>
        <w:t>Q</w:t>
      </w:r>
    </w:p>
    <w:p w:rsidR="00CD1FF4" w:rsidRPr="00001548" w:rsidRDefault="00CD1FF4" w:rsidP="00CD1FF4">
      <w:pPr>
        <w:spacing w:after="24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154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Удачные тяговые характеристики двигателя позволяют развивать скорость до 110 км/ч, при этом средний расход составляет в среднем 15,2 л/100 км.</w:t>
      </w:r>
    </w:p>
    <w:p w:rsidR="00CD1FF4" w:rsidRDefault="006B6332">
      <w:r w:rsidRPr="006B6332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6921500" cy="5191125"/>
            <wp:effectExtent l="0" t="0" r="0" b="9525"/>
            <wp:wrapNone/>
            <wp:docPr id="1" name="Рисунок 1" descr="C:\Users\v.obydennov\Desktop\ISUZU ABEX\Для Сайта\2. Изотерм 6,4\image-16-09-25-09-27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.obydennov\Desktop\ISUZU ABEX\Для Сайта\2. Изотерм 6,4\image-16-09-25-09-27-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0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1FF4" w:rsidRDefault="00CD1FF4"/>
    <w:p w:rsidR="00CD1FF4" w:rsidRDefault="00CD1FF4"/>
    <w:p w:rsidR="00CD1FF4" w:rsidRDefault="00CD1FF4"/>
    <w:p w:rsidR="00CD1FF4" w:rsidRDefault="00CD1FF4"/>
    <w:p w:rsidR="004D01E0" w:rsidRDefault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Pr="004D01E0" w:rsidRDefault="004D01E0" w:rsidP="004D01E0"/>
    <w:p w:rsidR="004D01E0" w:rsidRDefault="004D01E0" w:rsidP="004D01E0"/>
    <w:p w:rsidR="0057362B" w:rsidRPr="004D01E0" w:rsidRDefault="0057362B" w:rsidP="004D01E0"/>
    <w:p w:rsidR="0057362B" w:rsidRDefault="0057362B" w:rsidP="0057362B">
      <w:pPr>
        <w:pStyle w:val="1"/>
        <w:ind w:left="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</w:t>
      </w:r>
    </w:p>
    <w:p w:rsidR="00CD1FF4" w:rsidRPr="0057362B" w:rsidRDefault="0057362B" w:rsidP="0057362B">
      <w:pPr>
        <w:pStyle w:val="1"/>
        <w:ind w:left="2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57362B">
        <w:rPr>
          <w:rFonts w:ascii="Arial" w:hAnsi="Arial" w:cs="Arial"/>
          <w:b/>
          <w:sz w:val="24"/>
          <w:szCs w:val="24"/>
        </w:rPr>
        <w:t>Комплектация кабины</w:t>
      </w:r>
    </w:p>
    <w:tbl>
      <w:tblPr>
        <w:tblStyle w:val="a9"/>
        <w:tblpPr w:leftFromText="180" w:rightFromText="180" w:vertAnchor="text" w:horzAnchor="page" w:tblpX="316" w:tblpY="246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4D01E0" w:rsidTr="003F54F0">
        <w:tc>
          <w:tcPr>
            <w:tcW w:w="11052" w:type="dxa"/>
          </w:tcPr>
          <w:p w:rsidR="004D01E0" w:rsidRPr="004D01E0" w:rsidRDefault="004D01E0" w:rsidP="004D01E0">
            <w:pPr>
              <w:rPr>
                <w:lang w:eastAsia="ru-RU"/>
              </w:rPr>
            </w:pPr>
          </w:p>
          <w:p w:rsidR="004D01E0" w:rsidRPr="004D01E0" w:rsidRDefault="004D01E0" w:rsidP="004D01E0">
            <w:pPr>
              <w:rPr>
                <w:rFonts w:ascii="Arial" w:hAnsi="Arial" w:cs="Arial"/>
                <w:sz w:val="20"/>
                <w:szCs w:val="20"/>
              </w:rPr>
            </w:pPr>
            <w:r w:rsidRPr="004D01E0">
              <w:rPr>
                <w:rFonts w:ascii="Arial" w:hAnsi="Arial" w:cs="Arial"/>
                <w:sz w:val="20"/>
                <w:szCs w:val="20"/>
              </w:rPr>
              <w:t xml:space="preserve">Центральный замок, электрические стеклоподъемники, кондиционер с ручным управлением, магнитола с USB, аудиоподготовка + антенна, подстаканники, угол открывания дверей кабины 90 град., полная обшивка интерьера кабины, тканевая обивка сидений, многофункциональное рулевое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колесо, круиз контроль, </w:t>
            </w:r>
            <w:r w:rsidRPr="004D01E0">
              <w:rPr>
                <w:rFonts w:ascii="Arial" w:hAnsi="Arial" w:cs="Arial"/>
                <w:sz w:val="20"/>
                <w:szCs w:val="20"/>
              </w:rPr>
              <w:t>гидроусилитель руля, регулируемая рулевая колонка, откидывающиеся по отдельности  сидения среднего и крайнего пассажира, солнцезащитный козырек для водителя и пассажир</w:t>
            </w:r>
            <w:r>
              <w:rPr>
                <w:rFonts w:ascii="Arial" w:hAnsi="Arial" w:cs="Arial"/>
                <w:sz w:val="20"/>
                <w:szCs w:val="20"/>
              </w:rPr>
              <w:t xml:space="preserve">а, полка для бумаг над головой </w:t>
            </w:r>
            <w:r w:rsidRPr="004D01E0">
              <w:rPr>
                <w:rFonts w:ascii="Arial" w:hAnsi="Arial" w:cs="Arial"/>
                <w:sz w:val="20"/>
                <w:szCs w:val="20"/>
              </w:rPr>
              <w:t>водителя, цифровая приборная панель, розетка 12В + прикуриватель. УВЭОС «ЭРА</w:t>
            </w:r>
            <w:r w:rsidRPr="004D01E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4D01E0">
              <w:rPr>
                <w:rFonts w:ascii="Arial" w:hAnsi="Arial" w:cs="Arial"/>
                <w:sz w:val="20"/>
                <w:szCs w:val="20"/>
              </w:rPr>
              <w:t>ГЛОНАСС», Моторный тормоз</w:t>
            </w:r>
            <w:r w:rsidRPr="004D01E0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4D01E0">
              <w:rPr>
                <w:rFonts w:ascii="Arial" w:hAnsi="Arial" w:cs="Arial"/>
                <w:sz w:val="20"/>
                <w:szCs w:val="20"/>
              </w:rPr>
              <w:t>замедли</w:t>
            </w:r>
            <w:r>
              <w:rPr>
                <w:rFonts w:ascii="Arial" w:hAnsi="Arial" w:cs="Arial"/>
                <w:sz w:val="20"/>
                <w:szCs w:val="20"/>
              </w:rPr>
              <w:t xml:space="preserve">тель («горный тормоз»), дневные </w:t>
            </w:r>
            <w:r w:rsidRPr="004D01E0">
              <w:rPr>
                <w:rFonts w:ascii="Arial" w:hAnsi="Arial" w:cs="Arial"/>
                <w:sz w:val="20"/>
                <w:szCs w:val="20"/>
              </w:rPr>
              <w:t xml:space="preserve">ходовые огни, противотуманные фары, ремни безопасности водителя и пассажиров, задний противотуманный фонарь, зуммер заднего хода, регулировка передних фар, салонное зеркало заднего вида. Буксировочный крюк передний и задний, топливный фильтр с подогревом </w:t>
            </w:r>
            <w:proofErr w:type="spellStart"/>
            <w:r w:rsidRPr="004D01E0">
              <w:rPr>
                <w:rFonts w:ascii="Arial" w:hAnsi="Arial" w:cs="Arial"/>
                <w:sz w:val="20"/>
                <w:szCs w:val="20"/>
              </w:rPr>
              <w:t>влагоотделителя</w:t>
            </w:r>
            <w:proofErr w:type="spellEnd"/>
            <w:r w:rsidRPr="004D01E0">
              <w:rPr>
                <w:rFonts w:ascii="Arial" w:hAnsi="Arial" w:cs="Arial"/>
                <w:sz w:val="20"/>
                <w:szCs w:val="20"/>
              </w:rPr>
              <w:t xml:space="preserve">, фильтр предварительной очистки топлива, принудительный запуск регенерации сажевого фильтра (DPF), ЗИП: светоотражающая жилетка, знак аварийной остановки, откатные упоры, домкрат, монтировка, набор ключей. </w:t>
            </w:r>
            <w:r w:rsidRPr="004D01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4D01E0" w:rsidRDefault="004D01E0" w:rsidP="004D01E0">
            <w:pPr>
              <w:jc w:val="center"/>
            </w:pPr>
          </w:p>
        </w:tc>
      </w:tr>
    </w:tbl>
    <w:p w:rsidR="0057362B" w:rsidRDefault="0057362B" w:rsidP="005736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7362B" w:rsidRPr="0057362B" w:rsidRDefault="0057362B" w:rsidP="005736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57362B">
        <w:rPr>
          <w:rFonts w:ascii="Arial" w:hAnsi="Arial" w:cs="Arial"/>
          <w:b/>
          <w:sz w:val="24"/>
          <w:szCs w:val="24"/>
        </w:rPr>
        <w:t>Технические характеристики шасси</w:t>
      </w:r>
    </w:p>
    <w:tbl>
      <w:tblPr>
        <w:tblStyle w:val="TableGrid"/>
        <w:tblW w:w="11057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9" w:type="dxa"/>
          <w:right w:w="115" w:type="dxa"/>
        </w:tblCellMar>
        <w:tblLook w:val="04A0" w:firstRow="1" w:lastRow="0" w:firstColumn="1" w:lastColumn="0" w:noHBand="0" w:noVBand="1"/>
      </w:tblPr>
      <w:tblGrid>
        <w:gridCol w:w="6849"/>
        <w:gridCol w:w="4208"/>
      </w:tblGrid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b/>
                <w:sz w:val="20"/>
                <w:szCs w:val="20"/>
              </w:rPr>
              <w:t xml:space="preserve">Силовой агрегат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Модель двигателя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B86143" w:rsidP="00B86143">
            <w:pPr>
              <w:spacing w:line="259" w:lineRule="auto"/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SUZU</w:t>
            </w:r>
            <w:r w:rsidR="004D01E0" w:rsidRPr="00B55A95">
              <w:rPr>
                <w:rFonts w:ascii="Arial" w:hAnsi="Arial" w:cs="Arial"/>
                <w:sz w:val="20"/>
                <w:szCs w:val="20"/>
              </w:rPr>
              <w:t xml:space="preserve"> 4HK1</w:t>
            </w:r>
            <w:r w:rsidR="004D01E0"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="004D01E0" w:rsidRPr="00B55A95">
              <w:rPr>
                <w:rFonts w:ascii="Arial" w:hAnsi="Arial" w:cs="Arial"/>
                <w:sz w:val="20"/>
                <w:szCs w:val="20"/>
              </w:rPr>
              <w:t xml:space="preserve">TCG61 </w:t>
            </w:r>
            <w:r w:rsidR="004D01E0"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Экологический класс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Евро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>5 (DPF+SCR)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Объем двигателя, см3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5 193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Мощность, кВт/ </w:t>
            </w:r>
            <w:proofErr w:type="spellStart"/>
            <w:r w:rsidRPr="00B55A95">
              <w:rPr>
                <w:rFonts w:ascii="Arial" w:hAnsi="Arial" w:cs="Arial"/>
                <w:sz w:val="20"/>
                <w:szCs w:val="20"/>
              </w:rPr>
              <w:t>л.с</w:t>
            </w:r>
            <w:proofErr w:type="spellEnd"/>
            <w:r w:rsidRPr="00B55A95">
              <w:rPr>
                <w:rFonts w:ascii="Arial" w:hAnsi="Arial" w:cs="Arial"/>
                <w:sz w:val="20"/>
                <w:szCs w:val="20"/>
              </w:rPr>
              <w:t>. при об/мин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138  / 188 при 2600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Крутящий момент, Н*м при об/мин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507 (1600..2600)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52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Сцепление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Сухое, однодисковое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52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Модель коробки передач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B86143">
            <w:pPr>
              <w:spacing w:line="259" w:lineRule="auto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I</w:t>
            </w:r>
            <w:r w:rsidR="00B86143">
              <w:rPr>
                <w:rFonts w:ascii="Arial" w:hAnsi="Arial" w:cs="Arial"/>
                <w:sz w:val="20"/>
                <w:szCs w:val="20"/>
                <w:lang w:val="en-US"/>
              </w:rPr>
              <w:t>SUZU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 MLD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>6Q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52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Тип коробки передач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6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>ступенчатая, механическая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52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Главная передача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Гипоидная /передаточное число 4,1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52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b/>
                <w:sz w:val="20"/>
                <w:szCs w:val="20"/>
              </w:rPr>
              <w:t xml:space="preserve">Основные характеристики шасси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245A51" w:rsidTr="003F54F0">
        <w:trPr>
          <w:trHeight w:val="352"/>
        </w:trPr>
        <w:tc>
          <w:tcPr>
            <w:tcW w:w="6849" w:type="dxa"/>
          </w:tcPr>
          <w:p w:rsidR="00245A51" w:rsidRPr="00245A51" w:rsidRDefault="00245A51" w:rsidP="00245A51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245A51">
              <w:rPr>
                <w:rFonts w:ascii="Arial" w:eastAsia="Calibri" w:hAnsi="Arial" w:cs="Arial"/>
                <w:sz w:val="20"/>
                <w:szCs w:val="20"/>
              </w:rPr>
              <w:t>Габаритные размеры шасси</w:t>
            </w:r>
            <w:r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245A51">
              <w:rPr>
                <w:rFonts w:ascii="Arial" w:eastAsia="Calibri" w:hAnsi="Arial" w:cs="Arial"/>
                <w:sz w:val="20"/>
                <w:szCs w:val="20"/>
              </w:rPr>
              <w:t xml:space="preserve"> мм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245A51">
              <w:rPr>
                <w:rFonts w:ascii="Arial" w:eastAsia="Calibri" w:hAnsi="Arial" w:cs="Arial"/>
                <w:sz w:val="20"/>
                <w:szCs w:val="20"/>
              </w:rPr>
              <w:t xml:space="preserve"> Д/Ш/В</w:t>
            </w:r>
          </w:p>
        </w:tc>
        <w:tc>
          <w:tcPr>
            <w:tcW w:w="4208" w:type="dxa"/>
          </w:tcPr>
          <w:p w:rsidR="00245A51" w:rsidRPr="00245A51" w:rsidRDefault="00880401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880401">
              <w:rPr>
                <w:rFonts w:ascii="Arial" w:eastAsia="Calibri" w:hAnsi="Arial" w:cs="Arial"/>
                <w:sz w:val="20"/>
                <w:szCs w:val="20"/>
              </w:rPr>
              <w:t>7 930</w:t>
            </w:r>
            <w:r w:rsidR="00245A51">
              <w:rPr>
                <w:rFonts w:ascii="Arial" w:eastAsia="Calibri" w:hAnsi="Arial" w:cs="Arial"/>
                <w:sz w:val="20"/>
                <w:szCs w:val="20"/>
                <w:lang w:val="en-US"/>
              </w:rPr>
              <w:t>/ 2 170 / 2 370</w:t>
            </w:r>
          </w:p>
        </w:tc>
      </w:tr>
      <w:tr w:rsidR="00B55A95" w:rsidTr="003F54F0">
        <w:trPr>
          <w:trHeight w:val="352"/>
        </w:trPr>
        <w:tc>
          <w:tcPr>
            <w:tcW w:w="6849" w:type="dxa"/>
          </w:tcPr>
          <w:p w:rsidR="00B55A95" w:rsidRPr="000E5AE0" w:rsidRDefault="00B55A95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E5AE0">
              <w:rPr>
                <w:rFonts w:ascii="Arial" w:eastAsia="Calibri" w:hAnsi="Arial" w:cs="Arial"/>
                <w:sz w:val="20"/>
                <w:szCs w:val="20"/>
              </w:rPr>
              <w:t>Максимальная разрешенная масса автомобиля по ЭПТС, кг</w:t>
            </w:r>
          </w:p>
        </w:tc>
        <w:tc>
          <w:tcPr>
            <w:tcW w:w="4208" w:type="dxa"/>
          </w:tcPr>
          <w:p w:rsidR="00B55A95" w:rsidRPr="00B55A95" w:rsidRDefault="00B55A95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10 550</w:t>
            </w:r>
          </w:p>
        </w:tc>
      </w:tr>
      <w:tr w:rsidR="00B55A95" w:rsidTr="003F54F0">
        <w:trPr>
          <w:trHeight w:val="352"/>
        </w:trPr>
        <w:tc>
          <w:tcPr>
            <w:tcW w:w="6849" w:type="dxa"/>
          </w:tcPr>
          <w:p w:rsidR="00B55A95" w:rsidRPr="000E5AE0" w:rsidRDefault="00B55A95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E5AE0">
              <w:rPr>
                <w:rFonts w:ascii="Arial" w:eastAsia="Calibri" w:hAnsi="Arial" w:cs="Arial"/>
                <w:sz w:val="20"/>
                <w:szCs w:val="20"/>
              </w:rPr>
              <w:t>Снаряженная масса автомобиля по ЭПТС, кг</w:t>
            </w:r>
          </w:p>
        </w:tc>
        <w:tc>
          <w:tcPr>
            <w:tcW w:w="4208" w:type="dxa"/>
          </w:tcPr>
          <w:p w:rsidR="00B55A95" w:rsidRDefault="00B55A95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4</w:t>
            </w:r>
            <w:r w:rsidR="000E5AE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800</w:t>
            </w:r>
          </w:p>
        </w:tc>
      </w:tr>
      <w:tr w:rsidR="00AB38CD" w:rsidTr="003F54F0">
        <w:trPr>
          <w:trHeight w:val="352"/>
        </w:trPr>
        <w:tc>
          <w:tcPr>
            <w:tcW w:w="6849" w:type="dxa"/>
          </w:tcPr>
          <w:p w:rsidR="00AB38CD" w:rsidRPr="00AB38CD" w:rsidRDefault="00AB38CD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Грузоподъемность автомобиля по ЭПТС, кг</w:t>
            </w:r>
          </w:p>
        </w:tc>
        <w:tc>
          <w:tcPr>
            <w:tcW w:w="4208" w:type="dxa"/>
          </w:tcPr>
          <w:p w:rsidR="00AB38CD" w:rsidRDefault="00AB38CD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5 750</w:t>
            </w:r>
          </w:p>
        </w:tc>
      </w:tr>
      <w:tr w:rsidR="000E5AE0" w:rsidTr="003F54F0">
        <w:trPr>
          <w:trHeight w:val="352"/>
        </w:trPr>
        <w:tc>
          <w:tcPr>
            <w:tcW w:w="6849" w:type="dxa"/>
          </w:tcPr>
          <w:p w:rsidR="000E5AE0" w:rsidRPr="000E5AE0" w:rsidRDefault="000E5AE0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Колесная баса, мм</w:t>
            </w:r>
          </w:p>
        </w:tc>
        <w:tc>
          <w:tcPr>
            <w:tcW w:w="4208" w:type="dxa"/>
          </w:tcPr>
          <w:p w:rsidR="000E5AE0" w:rsidRPr="00880401" w:rsidRDefault="00880401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4 475</w:t>
            </w:r>
          </w:p>
        </w:tc>
      </w:tr>
      <w:tr w:rsidR="000E5AE0" w:rsidTr="003F54F0">
        <w:trPr>
          <w:trHeight w:val="352"/>
        </w:trPr>
        <w:tc>
          <w:tcPr>
            <w:tcW w:w="6849" w:type="dxa"/>
          </w:tcPr>
          <w:p w:rsidR="000E5AE0" w:rsidRDefault="000E5AE0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Минимальный дорожный просвет, мм</w:t>
            </w:r>
          </w:p>
        </w:tc>
        <w:tc>
          <w:tcPr>
            <w:tcW w:w="4208" w:type="dxa"/>
          </w:tcPr>
          <w:p w:rsidR="000E5AE0" w:rsidRDefault="000E5AE0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215</w:t>
            </w:r>
          </w:p>
        </w:tc>
      </w:tr>
      <w:tr w:rsidR="000E5AE0" w:rsidTr="003F54F0">
        <w:trPr>
          <w:trHeight w:val="352"/>
        </w:trPr>
        <w:tc>
          <w:tcPr>
            <w:tcW w:w="6849" w:type="dxa"/>
          </w:tcPr>
          <w:p w:rsidR="000E5AE0" w:rsidRDefault="000E5AE0" w:rsidP="00157D25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0E5AE0">
              <w:rPr>
                <w:rFonts w:ascii="Arial" w:eastAsia="Calibri" w:hAnsi="Arial" w:cs="Arial"/>
                <w:sz w:val="20"/>
                <w:szCs w:val="20"/>
              </w:rPr>
              <w:t>Колея передних / задних колес, мм</w:t>
            </w:r>
          </w:p>
        </w:tc>
        <w:tc>
          <w:tcPr>
            <w:tcW w:w="4208" w:type="dxa"/>
          </w:tcPr>
          <w:p w:rsidR="000E5AE0" w:rsidRPr="000E5AE0" w:rsidRDefault="000E5AE0" w:rsidP="00157D25">
            <w:pPr>
              <w:ind w:left="105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6B38F4">
              <w:rPr>
                <w:rFonts w:ascii="Arial" w:eastAsia="Calibri" w:hAnsi="Arial" w:cs="Arial"/>
                <w:sz w:val="20"/>
                <w:szCs w:val="20"/>
              </w:rPr>
              <w:t> </w:t>
            </w:r>
            <w:r>
              <w:rPr>
                <w:rFonts w:ascii="Arial" w:eastAsia="Calibri" w:hAnsi="Arial" w:cs="Arial"/>
                <w:sz w:val="20"/>
                <w:szCs w:val="20"/>
              </w:rPr>
              <w:t>680</w:t>
            </w:r>
            <w:r w:rsidR="006B38F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en-US"/>
              </w:rPr>
              <w:t>/</w:t>
            </w:r>
            <w:r w:rsidR="006B38F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1 650</w:t>
            </w:r>
          </w:p>
        </w:tc>
      </w:tr>
      <w:tr w:rsidR="004D01E0" w:rsidTr="003F54F0">
        <w:trPr>
          <w:trHeight w:val="406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Тормозная система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Двухконтурная пневматическая  EBS  + ESC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Тормозные механизмы передние / задние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Барабанные / Барабанные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lastRenderedPageBreak/>
              <w:t>Подвеска передняя / задняя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Рессорная / Рессорная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Допустимая нагрузка на переднюю ось, кг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4 000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Допустимая нагрузка на заднюю ось, кг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7 400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Расстояние между лонжеронами рамы, мм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850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Размеры лонжерона рамы, мм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right="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216 х 70 (толщина 6 мм)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Размерность шин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235/75R17.5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Емкость топливного бака, л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100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Стартер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24В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4,5 кВт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80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Генератор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28В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>-</w:t>
            </w:r>
            <w:r w:rsidRPr="00B55A95">
              <w:rPr>
                <w:rFonts w:ascii="Arial" w:hAnsi="Arial" w:cs="Arial"/>
                <w:sz w:val="20"/>
                <w:szCs w:val="20"/>
              </w:rPr>
              <w:t xml:space="preserve">50А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4D01E0" w:rsidTr="003F54F0">
        <w:trPr>
          <w:trHeight w:val="375"/>
        </w:trPr>
        <w:tc>
          <w:tcPr>
            <w:tcW w:w="6849" w:type="dxa"/>
          </w:tcPr>
          <w:p w:rsidR="004D01E0" w:rsidRPr="00B55A95" w:rsidRDefault="004D01E0" w:rsidP="00157D25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>Аккумуляторы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08" w:type="dxa"/>
          </w:tcPr>
          <w:p w:rsidR="004D01E0" w:rsidRPr="00B55A95" w:rsidRDefault="004D01E0" w:rsidP="00157D25">
            <w:pPr>
              <w:spacing w:line="259" w:lineRule="auto"/>
              <w:ind w:lef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5A95">
              <w:rPr>
                <w:rFonts w:ascii="Arial" w:hAnsi="Arial" w:cs="Arial"/>
                <w:sz w:val="20"/>
                <w:szCs w:val="20"/>
              </w:rPr>
              <w:t xml:space="preserve">2 х 12В / 70 </w:t>
            </w:r>
            <w:proofErr w:type="spellStart"/>
            <w:r w:rsidRPr="00B55A95">
              <w:rPr>
                <w:rFonts w:ascii="Arial" w:hAnsi="Arial" w:cs="Arial"/>
                <w:sz w:val="20"/>
                <w:szCs w:val="20"/>
              </w:rPr>
              <w:t>Ач</w:t>
            </w:r>
            <w:proofErr w:type="spellEnd"/>
            <w:r w:rsidRPr="00B55A9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55A95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:rsidR="004D01E0" w:rsidRDefault="004D01E0" w:rsidP="004D01E0">
      <w:pPr>
        <w:jc w:val="center"/>
      </w:pPr>
    </w:p>
    <w:p w:rsidR="00B55A95" w:rsidRDefault="00B55A95" w:rsidP="004D01E0">
      <w:pPr>
        <w:jc w:val="center"/>
        <w:rPr>
          <w:rFonts w:ascii="Arial" w:hAnsi="Arial" w:cs="Arial"/>
          <w:b/>
          <w:sz w:val="24"/>
          <w:szCs w:val="24"/>
        </w:rPr>
      </w:pPr>
      <w:r w:rsidRPr="00B55A95">
        <w:rPr>
          <w:rFonts w:ascii="Arial" w:hAnsi="Arial" w:cs="Arial"/>
          <w:b/>
          <w:sz w:val="24"/>
          <w:szCs w:val="24"/>
        </w:rPr>
        <w:t>Характеристики фургона</w:t>
      </w:r>
      <w:r w:rsidR="00313330">
        <w:rPr>
          <w:rFonts w:ascii="Arial" w:hAnsi="Arial" w:cs="Arial"/>
          <w:b/>
          <w:sz w:val="24"/>
          <w:szCs w:val="24"/>
        </w:rPr>
        <w:t xml:space="preserve"> пр-во АМЗ</w:t>
      </w:r>
    </w:p>
    <w:p w:rsidR="00B55A95" w:rsidRPr="00880401" w:rsidRDefault="00A823A6" w:rsidP="00A823A6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Габаритные размеры фургона, м: </w:t>
      </w:r>
      <w:r w:rsidR="00880401">
        <w:rPr>
          <w:rFonts w:ascii="Arial" w:hAnsi="Arial" w:cs="Arial"/>
          <w:b/>
          <w:sz w:val="24"/>
          <w:szCs w:val="24"/>
          <w:lang w:val="en-US"/>
        </w:rPr>
        <w:t>6</w:t>
      </w:r>
      <w:r w:rsidR="00880401">
        <w:rPr>
          <w:rFonts w:ascii="Arial" w:hAnsi="Arial" w:cs="Arial"/>
          <w:b/>
          <w:sz w:val="24"/>
          <w:szCs w:val="24"/>
        </w:rPr>
        <w:t>,</w:t>
      </w:r>
      <w:r w:rsidR="00880401">
        <w:rPr>
          <w:rFonts w:ascii="Arial" w:hAnsi="Arial" w:cs="Arial"/>
          <w:b/>
          <w:sz w:val="24"/>
          <w:szCs w:val="24"/>
          <w:lang w:val="en-US"/>
        </w:rPr>
        <w:t>4</w:t>
      </w:r>
      <w:r>
        <w:rPr>
          <w:rFonts w:ascii="Arial" w:hAnsi="Arial" w:cs="Arial"/>
          <w:b/>
          <w:sz w:val="24"/>
          <w:szCs w:val="24"/>
        </w:rPr>
        <w:t xml:space="preserve"> * 2,</w:t>
      </w:r>
      <w:r w:rsidR="00880401">
        <w:rPr>
          <w:rFonts w:ascii="Arial" w:hAnsi="Arial" w:cs="Arial"/>
          <w:b/>
          <w:sz w:val="24"/>
          <w:szCs w:val="24"/>
          <w:lang w:val="en-US"/>
        </w:rPr>
        <w:t>59</w:t>
      </w:r>
      <w:r>
        <w:rPr>
          <w:rFonts w:ascii="Arial" w:hAnsi="Arial" w:cs="Arial"/>
          <w:b/>
          <w:sz w:val="24"/>
          <w:szCs w:val="24"/>
        </w:rPr>
        <w:t xml:space="preserve"> * 2,</w:t>
      </w:r>
      <w:r w:rsidR="00880401">
        <w:rPr>
          <w:rFonts w:ascii="Arial" w:hAnsi="Arial" w:cs="Arial"/>
          <w:b/>
          <w:sz w:val="24"/>
          <w:szCs w:val="24"/>
          <w:lang w:val="en-US"/>
        </w:rPr>
        <w:t>6</w:t>
      </w:r>
    </w:p>
    <w:tbl>
      <w:tblPr>
        <w:tblW w:w="11057" w:type="dxa"/>
        <w:tblInd w:w="-1423" w:type="dxa"/>
        <w:tblLayout w:type="fixed"/>
        <w:tblLook w:val="0000" w:firstRow="0" w:lastRow="0" w:firstColumn="0" w:lastColumn="0" w:noHBand="0" w:noVBand="0"/>
      </w:tblPr>
      <w:tblGrid>
        <w:gridCol w:w="3310"/>
        <w:gridCol w:w="2332"/>
        <w:gridCol w:w="5415"/>
      </w:tblGrid>
      <w:tr w:rsidR="003F54F0" w:rsidTr="003F54F0">
        <w:trPr>
          <w:trHeight w:val="640"/>
        </w:trPr>
        <w:tc>
          <w:tcPr>
            <w:tcW w:w="11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napToGrid w:val="0"/>
              <w:jc w:val="center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Наименование              Товара, работ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Технология производства / форма фургона: 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Из сэндвич-панелей / прямоугольная с плоской крышей;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Метод изготовления сэндвич-панелей: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Склейка – под давлением с использованием высококачественных клеев. Несущими элементами являются сэндвич-панели;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Утеплитель: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Экструдированный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Фургон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pStyle w:val="a7"/>
            </w:pPr>
            <w:r>
              <w:rPr>
                <w:rFonts w:ascii="Verdana" w:hAnsi="Verdana" w:cs="Verdana"/>
                <w:sz w:val="18"/>
                <w:szCs w:val="18"/>
              </w:rPr>
              <w:t xml:space="preserve">Изоляция -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экструдированный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пенополистирол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, внешняя обшивка и теплоизоляционный слой составляют единое целое - монолитную панель, служащую элементом несущей конструкции, что обеспечивает жесткость и надежность кузова. </w:t>
            </w:r>
          </w:p>
          <w:p w:rsidR="003F54F0" w:rsidRDefault="003F54F0" w:rsidP="00AA2E89">
            <w:pPr>
              <w:pStyle w:val="a7"/>
            </w:pPr>
            <w:r>
              <w:rPr>
                <w:rFonts w:ascii="Verdana" w:hAnsi="Verdana" w:cs="Verdana"/>
                <w:sz w:val="18"/>
                <w:szCs w:val="18"/>
              </w:rPr>
              <w:t xml:space="preserve">Сэндвич-панели боковые стены трехслойные. Состав: плакированный металл белого цвета/утеплитель 60 мм/плакированный металл белого цвета. </w:t>
            </w:r>
          </w:p>
          <w:p w:rsidR="003F54F0" w:rsidRDefault="003F54F0" w:rsidP="00AA2E89">
            <w:pPr>
              <w:pStyle w:val="a7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Сэндвич-панель потолка и передней стены трехслойная. Состав: плакированный металл белого цвета/утеплитель </w:t>
            </w:r>
            <w:r w:rsidRPr="009611A0">
              <w:rPr>
                <w:rFonts w:ascii="Verdana" w:hAnsi="Verdana" w:cs="Verdana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0 мм/плакированный металл белого цвета. </w:t>
            </w:r>
          </w:p>
          <w:p w:rsidR="003F54F0" w:rsidRDefault="003F54F0" w:rsidP="00AA2E89">
            <w:pPr>
              <w:pStyle w:val="a7"/>
            </w:pPr>
            <w:r>
              <w:rPr>
                <w:rFonts w:ascii="Verdana" w:hAnsi="Verdana" w:cs="Verdana"/>
                <w:sz w:val="18"/>
                <w:szCs w:val="18"/>
              </w:rPr>
              <w:t>Сэндвич-панели дверей трехслойные. Состав: плакированный металл белого цвета/утеплитель ППУ 85 мм/</w:t>
            </w:r>
            <w:r w:rsidRPr="007F6499">
              <w:rPr>
                <w:rFonts w:ascii="Verdana" w:hAnsi="Verdana" w:cs="Verdana"/>
                <w:b/>
                <w:sz w:val="18"/>
                <w:szCs w:val="18"/>
              </w:rPr>
              <w:t>пластик армированный стекловолокном</w:t>
            </w:r>
            <w:r>
              <w:rPr>
                <w:rFonts w:ascii="Verdana" w:hAnsi="Verdana" w:cs="Verdana"/>
                <w:sz w:val="18"/>
                <w:szCs w:val="18"/>
              </w:rPr>
              <w:t>.</w:t>
            </w:r>
          </w:p>
          <w:p w:rsidR="003F54F0" w:rsidRDefault="003F54F0" w:rsidP="00AA2E89">
            <w:pPr>
              <w:pStyle w:val="a7"/>
            </w:pPr>
            <w:r>
              <w:rPr>
                <w:rFonts w:ascii="Verdana" w:hAnsi="Verdana" w:cs="Verdana"/>
                <w:sz w:val="18"/>
                <w:szCs w:val="18"/>
              </w:rPr>
              <w:t xml:space="preserve">Сэндвич-панели пола четырехслойные. Состав: Плакированный металл белого цвета/утеплитель </w:t>
            </w:r>
            <w:r w:rsidRPr="009611A0">
              <w:rPr>
                <w:rFonts w:ascii="Verdana" w:hAnsi="Verdana" w:cs="Verdana"/>
                <w:sz w:val="18"/>
                <w:szCs w:val="18"/>
              </w:rPr>
              <w:t>8</w:t>
            </w:r>
            <w:r>
              <w:rPr>
                <w:rFonts w:ascii="Verdana" w:hAnsi="Verdana" w:cs="Verdana"/>
                <w:sz w:val="18"/>
                <w:szCs w:val="18"/>
              </w:rPr>
              <w:t>0 мм/влагостойкая фанера 24 мм/настил пола. Общая толщина пола 105 мм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Покрытие пола: 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pStyle w:val="a7"/>
            </w:pPr>
            <w:r>
              <w:rPr>
                <w:rFonts w:ascii="Verdana" w:hAnsi="Verdana" w:cs="Verdana"/>
                <w:sz w:val="18"/>
                <w:szCs w:val="18"/>
              </w:rPr>
              <w:t xml:space="preserve">Транспортная фанера с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отбортовкой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из оцинкованной стали 250мм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Обрамление наружное (обвязка): 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Угол из оцинкованного металла 2 мм с полимерным покрытием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Крепление обвязки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двухкомпонентный полимер без заклепок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Основание (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надрамник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):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Сварная конструкция из стали, состоящая из двух продольных лонжеронов и поперечных швеллеров. 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Крепление на шасси: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Осуществляется стремянками и металлическими щеками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с болтовыми соединениями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предотвращающими боковое смещение фургона. 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Обрамление внутреннее(уголки):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Угол оцинкованный толщиной 2 мм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lastRenderedPageBreak/>
              <w:t>Двери: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Задние распашные, угол открывания 270 градусов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Доступ в фургон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Выдвижная лестница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 w:line="240" w:lineRule="auto"/>
            </w:pPr>
            <w:r>
              <w:rPr>
                <w:rFonts w:ascii="Verdana" w:hAnsi="Verdana" w:cs="Verdana"/>
                <w:sz w:val="18"/>
                <w:szCs w:val="18"/>
                <w:lang w:eastAsia="ru-RU"/>
              </w:rPr>
              <w:t>Резиновый уплотнитель дверей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3-х-контурное уплотнение 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 w:line="240" w:lineRule="auto"/>
            </w:pPr>
            <w:r>
              <w:rPr>
                <w:rFonts w:ascii="Verdana" w:hAnsi="Verdana" w:cs="Verdana"/>
                <w:sz w:val="18"/>
                <w:szCs w:val="18"/>
                <w:lang w:eastAsia="ru-RU"/>
              </w:rPr>
              <w:t>Облицовка дверных проемов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Профиль стальной, окрашенный под цвет внешней обшивки фургона. Над проемами установлены водоотводящие козырьки.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 w:line="240" w:lineRule="auto"/>
            </w:pPr>
            <w:r>
              <w:rPr>
                <w:rFonts w:ascii="Verdana" w:hAnsi="Verdana" w:cs="Verdana"/>
                <w:sz w:val="18"/>
                <w:szCs w:val="18"/>
                <w:lang w:eastAsia="ru-RU"/>
              </w:rPr>
              <w:t>Фурнитура дверей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  <w:jc w:val="both"/>
            </w:pPr>
            <w:r>
              <w:rPr>
                <w:rFonts w:ascii="Verdana" w:hAnsi="Verdana" w:cs="Verdana"/>
                <w:sz w:val="18"/>
                <w:szCs w:val="18"/>
              </w:rPr>
              <w:t xml:space="preserve">Фурнитура оцинкованная покрыта грунт-эмалью </w:t>
            </w:r>
            <w:r w:rsidRPr="00320456">
              <w:rPr>
                <w:rFonts w:ascii="Verdana" w:hAnsi="Verdana" w:cs="Verdana"/>
                <w:sz w:val="18"/>
                <w:szCs w:val="18"/>
                <w:lang w:val="en-US"/>
              </w:rPr>
              <w:t>PROCOAT</w:t>
            </w:r>
            <w:r w:rsidRPr="00320456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4 штанги и 8 петель из нержавеющей стали. Фиксаторы дверей Т-образные в открытом положении располагаются у края дверей для удобства доступа. 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>Освещение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/>
            </w:pPr>
            <w:r>
              <w:rPr>
                <w:rFonts w:ascii="Verdana" w:hAnsi="Verdana" w:cs="Verdana"/>
                <w:sz w:val="18"/>
                <w:szCs w:val="18"/>
              </w:rPr>
              <w:t xml:space="preserve">Внутреннее светодиодные светильники </w:t>
            </w:r>
          </w:p>
          <w:p w:rsidR="003F54F0" w:rsidRDefault="003F54F0" w:rsidP="00AA2E89">
            <w:pPr>
              <w:spacing w:after="0" w:line="240" w:lineRule="auto"/>
              <w:jc w:val="both"/>
            </w:pPr>
            <w:r>
              <w:rPr>
                <w:rFonts w:ascii="Verdana" w:hAnsi="Verdana" w:cs="Verdana"/>
                <w:sz w:val="18"/>
                <w:szCs w:val="18"/>
                <w:lang w:eastAsia="ru-RU"/>
              </w:rPr>
              <w:t xml:space="preserve">Внешнее </w:t>
            </w:r>
            <w:r>
              <w:rPr>
                <w:rFonts w:ascii="Verdana" w:hAnsi="Verdana" w:cs="Verdana"/>
                <w:sz w:val="20"/>
                <w:szCs w:val="20"/>
                <w:lang w:eastAsia="ru-RU"/>
              </w:rPr>
              <w:t>согласно Правилам ЕЭК ООН №48-03, -04</w:t>
            </w:r>
          </w:p>
        </w:tc>
      </w:tr>
      <w:tr w:rsidR="003F54F0" w:rsidTr="003F54F0">
        <w:trPr>
          <w:trHeight w:val="358"/>
        </w:trPr>
        <w:tc>
          <w:tcPr>
            <w:tcW w:w="33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 w:line="240" w:lineRule="auto"/>
            </w:pPr>
            <w:r>
              <w:rPr>
                <w:rFonts w:ascii="Verdana" w:hAnsi="Verdana" w:cs="Verdana"/>
                <w:sz w:val="18"/>
                <w:szCs w:val="18"/>
                <w:lang w:eastAsia="ru-RU"/>
              </w:rPr>
              <w:t>Крылья и брызговики</w:t>
            </w:r>
          </w:p>
        </w:tc>
        <w:tc>
          <w:tcPr>
            <w:tcW w:w="774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54F0" w:rsidRDefault="003F54F0" w:rsidP="00AA2E89">
            <w:pPr>
              <w:spacing w:after="0" w:line="240" w:lineRule="auto"/>
            </w:pPr>
            <w:r>
              <w:rPr>
                <w:rFonts w:ascii="Verdana" w:hAnsi="Verdana" w:cs="Verdana"/>
                <w:sz w:val="18"/>
                <w:szCs w:val="18"/>
                <w:lang w:eastAsia="ru-RU"/>
              </w:rPr>
              <w:t>Пластиковые крылья</w:t>
            </w:r>
          </w:p>
        </w:tc>
      </w:tr>
      <w:tr w:rsidR="003F54F0" w:rsidTr="003F54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4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Основное шасси  </w:t>
            </w:r>
          </w:p>
        </w:tc>
        <w:tc>
          <w:tcPr>
            <w:tcW w:w="54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54F0" w:rsidRDefault="003F54F0" w:rsidP="003F54F0">
            <w:pPr>
              <w:numPr>
                <w:ilvl w:val="0"/>
                <w:numId w:val="5"/>
              </w:numPr>
              <w:tabs>
                <w:tab w:val="left" w:pos="1320"/>
                <w:tab w:val="center" w:pos="2592"/>
              </w:tabs>
              <w:suppressAutoHyphens/>
              <w:snapToGrid w:val="0"/>
              <w:spacing w:after="0" w:line="276" w:lineRule="auto"/>
              <w:ind w:left="0" w:firstLine="0"/>
              <w:jc w:val="center"/>
            </w:pPr>
            <w:proofErr w:type="spellStart"/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>Abex</w:t>
            </w:r>
            <w:proofErr w:type="spellEnd"/>
            <w:r>
              <w:rPr>
                <w:rFonts w:ascii="Verdana" w:hAnsi="Verdana" w:cs="Verdana"/>
                <w:b/>
                <w:sz w:val="18"/>
                <w:szCs w:val="18"/>
                <w:lang w:val="en-US"/>
              </w:rPr>
              <w:t xml:space="preserve"> A105</w:t>
            </w:r>
          </w:p>
        </w:tc>
      </w:tr>
      <w:tr w:rsidR="003F54F0" w:rsidTr="003F54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4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Параметры или элементы Кузова:</w:t>
            </w:r>
          </w:p>
        </w:tc>
        <w:tc>
          <w:tcPr>
            <w:tcW w:w="5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3F54F0" w:rsidTr="003F54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4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Размеры кузова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мм  (</w:t>
            </w:r>
            <w:proofErr w:type="spellStart"/>
            <w:proofErr w:type="gramEnd"/>
            <w:r>
              <w:rPr>
                <w:rFonts w:ascii="Verdana" w:hAnsi="Verdana" w:cs="Verdana"/>
                <w:sz w:val="18"/>
                <w:szCs w:val="18"/>
              </w:rPr>
              <w:t>ДхШхВ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)  </w:t>
            </w:r>
          </w:p>
          <w:p w:rsidR="003F54F0" w:rsidRDefault="003F54F0" w:rsidP="00AA2E89">
            <w:pPr>
              <w:spacing w:after="0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Наружные: </w:t>
            </w:r>
          </w:p>
          <w:p w:rsidR="003F54F0" w:rsidRDefault="003F54F0" w:rsidP="00AA2E89">
            <w:pPr>
              <w:spacing w:after="0"/>
            </w:pPr>
            <w:r w:rsidRPr="00320456">
              <w:t>Внутренние:</w:t>
            </w:r>
          </w:p>
        </w:tc>
        <w:tc>
          <w:tcPr>
            <w:tcW w:w="5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  <w:p w:rsidR="003F54F0" w:rsidRDefault="003F54F0" w:rsidP="00AA2E8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184036">
              <w:rPr>
                <w:rFonts w:ascii="Arial" w:hAnsi="Arial" w:cs="Arial"/>
                <w:sz w:val="20"/>
                <w:szCs w:val="20"/>
                <w:lang w:eastAsia="ru-RU"/>
              </w:rPr>
              <w:t>6400х2590х2600</w:t>
            </w:r>
          </w:p>
          <w:p w:rsidR="003F54F0" w:rsidRPr="003B4D44" w:rsidRDefault="003F54F0" w:rsidP="00AA2E89">
            <w:pPr>
              <w:spacing w:after="0"/>
              <w:jc w:val="center"/>
              <w:rPr>
                <w:lang w:val="en-US"/>
              </w:rPr>
            </w:pPr>
            <w:r w:rsidRPr="00320456">
              <w:rPr>
                <w:lang w:val="en-US"/>
              </w:rPr>
              <w:t>6235х2470х2415</w:t>
            </w:r>
          </w:p>
        </w:tc>
      </w:tr>
      <w:tr w:rsidR="003F54F0" w:rsidRPr="00A1383E" w:rsidTr="003F54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4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Оборудование</w:t>
            </w:r>
            <w:r>
              <w:rPr>
                <w:rFonts w:ascii="Verdana" w:hAnsi="Verdana" w:cs="Verdana"/>
                <w:sz w:val="18"/>
                <w:szCs w:val="18"/>
              </w:rPr>
              <w:t>:</w:t>
            </w:r>
          </w:p>
        </w:tc>
        <w:tc>
          <w:tcPr>
            <w:tcW w:w="5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54F0" w:rsidRPr="00A1383E" w:rsidRDefault="003F54F0" w:rsidP="00AA2E89">
            <w:pPr>
              <w:snapToGrid w:val="0"/>
              <w:spacing w:after="0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Закладные под ХОУ</w:t>
            </w:r>
          </w:p>
        </w:tc>
      </w:tr>
      <w:tr w:rsidR="003F54F0" w:rsidTr="003F54F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564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</w:pPr>
            <w:r>
              <w:rPr>
                <w:rFonts w:ascii="Verdana" w:hAnsi="Verdana" w:cs="Verdana"/>
                <w:b/>
                <w:sz w:val="18"/>
                <w:szCs w:val="18"/>
              </w:rPr>
              <w:t>Гарантия</w:t>
            </w:r>
          </w:p>
        </w:tc>
        <w:tc>
          <w:tcPr>
            <w:tcW w:w="54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F54F0" w:rsidRDefault="003F54F0" w:rsidP="00AA2E89">
            <w:pPr>
              <w:snapToGrid w:val="0"/>
              <w:spacing w:after="0"/>
              <w:jc w:val="both"/>
            </w:pPr>
            <w:r>
              <w:rPr>
                <w:rFonts w:ascii="Verdana" w:hAnsi="Verdana" w:cs="Verdana"/>
                <w:sz w:val="18"/>
                <w:szCs w:val="18"/>
              </w:rPr>
              <w:t>24 месяца или 50 000 км пробега — в зависимости от того, что из указанного наступит ранее.</w:t>
            </w:r>
          </w:p>
        </w:tc>
      </w:tr>
    </w:tbl>
    <w:p w:rsidR="00B55A95" w:rsidRDefault="00B55A95" w:rsidP="004D01E0">
      <w:pPr>
        <w:jc w:val="center"/>
        <w:rPr>
          <w:rFonts w:ascii="Arial" w:hAnsi="Arial" w:cs="Arial"/>
          <w:b/>
          <w:sz w:val="24"/>
          <w:szCs w:val="24"/>
        </w:rPr>
      </w:pPr>
    </w:p>
    <w:p w:rsidR="003F54F0" w:rsidRDefault="003F54F0" w:rsidP="003F54F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Цена автомобиля составляет: </w:t>
      </w:r>
      <w:r w:rsidR="00313330">
        <w:rPr>
          <w:rFonts w:ascii="Arial" w:hAnsi="Arial" w:cs="Arial"/>
          <w:b/>
          <w:sz w:val="24"/>
          <w:szCs w:val="24"/>
        </w:rPr>
        <w:t>6 710 000р.</w:t>
      </w:r>
    </w:p>
    <w:p w:rsidR="00B55A95" w:rsidRDefault="00B55A95" w:rsidP="004D01E0">
      <w:pPr>
        <w:jc w:val="center"/>
        <w:rPr>
          <w:rFonts w:ascii="Arial" w:hAnsi="Arial" w:cs="Arial"/>
          <w:b/>
          <w:sz w:val="24"/>
          <w:szCs w:val="24"/>
        </w:rPr>
      </w:pPr>
    </w:p>
    <w:p w:rsidR="00B55A95" w:rsidRDefault="00B55A95" w:rsidP="00B55A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Гарантия на </w:t>
      </w:r>
      <w:r w:rsidR="003F54F0">
        <w:rPr>
          <w:rFonts w:ascii="Arial" w:hAnsi="Arial" w:cs="Arial"/>
          <w:b/>
          <w:sz w:val="24"/>
          <w:szCs w:val="24"/>
        </w:rPr>
        <w:t>шасси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en-US"/>
        </w:rPr>
        <w:t>ISUZU</w:t>
      </w:r>
      <w:r>
        <w:rPr>
          <w:rFonts w:ascii="Arial" w:hAnsi="Arial" w:cs="Arial"/>
          <w:b/>
          <w:sz w:val="24"/>
          <w:szCs w:val="24"/>
        </w:rPr>
        <w:t>: 250 000 км или 24 месяца, в зависимости, что наступит ранее</w:t>
      </w:r>
    </w:p>
    <w:tbl>
      <w:tblPr>
        <w:tblStyle w:val="a9"/>
        <w:tblW w:w="0" w:type="auto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</w:tblGrid>
      <w:tr w:rsidR="00B55A95" w:rsidTr="00B55A95">
        <w:tc>
          <w:tcPr>
            <w:tcW w:w="7797" w:type="dxa"/>
          </w:tcPr>
          <w:p w:rsidR="00B55A95" w:rsidRDefault="00B55A95" w:rsidP="00B55A95">
            <w:pP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</w:pPr>
            <w:bookmarkStart w:id="1" w:name="_MailAutoSig"/>
            <w: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  <w:t>С уважением,</w:t>
            </w:r>
          </w:p>
          <w:p w:rsidR="00B55A95" w:rsidRDefault="00B55A95" w:rsidP="00B55A95">
            <w:pP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2060"/>
                <w:sz w:val="24"/>
                <w:szCs w:val="24"/>
                <w:lang w:eastAsia="ru-RU"/>
              </w:rPr>
              <w:t>Обыденнов Виктор</w:t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  <w:t xml:space="preserve">Руководитель направления «Среднетоннажная техника» </w:t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b/>
                <w:bCs/>
                <w:noProof/>
                <w:color w:val="002060"/>
                <w:lang w:eastAsia="ru-RU"/>
              </w:rPr>
              <w:t>Официальный дилер</w:t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sz w:val="24"/>
                <w:szCs w:val="24"/>
                <w:lang w:eastAsia="ru-RU"/>
              </w:rPr>
              <w:t>ООО «Приволжье-ТрансСервис НН»</w:t>
            </w:r>
          </w:p>
          <w:p w:rsidR="00B55A95" w:rsidRDefault="00B55A95" w:rsidP="00B55A95">
            <w:pPr>
              <w:numPr>
                <w:ilvl w:val="0"/>
                <w:numId w:val="1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>+7(903)657-44-88</w:t>
            </w:r>
          </w:p>
          <w:p w:rsidR="00B55A95" w:rsidRDefault="00B55A95" w:rsidP="00B55A95">
            <w:pPr>
              <w:numPr>
                <w:ilvl w:val="0"/>
                <w:numId w:val="1"/>
              </w:numPr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 xml:space="preserve">Тел.: 8(800) 500-14- 71 </w:t>
            </w:r>
          </w:p>
          <w:p w:rsidR="00B55A95" w:rsidRDefault="00B55A95" w:rsidP="00B55A95">
            <w:pPr>
              <w:numPr>
                <w:ilvl w:val="0"/>
                <w:numId w:val="2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>606055, Нижегородская обл, г. Дзержинск, Московское шоссе, д. 8</w:t>
            </w:r>
          </w:p>
          <w:p w:rsidR="00B55A95" w:rsidRDefault="00B55A95" w:rsidP="00B55A95">
            <w:pPr>
              <w:numPr>
                <w:ilvl w:val="0"/>
                <w:numId w:val="2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002060"/>
                <w:lang w:eastAsia="ru-RU"/>
              </w:rPr>
              <w:t>440015, Пензенская обл., г. Пенза, улица Аустрина, д. 164Б</w:t>
            </w:r>
          </w:p>
          <w:p w:rsidR="00B55A95" w:rsidRDefault="00845EF9" w:rsidP="00B55A95">
            <w:pPr>
              <w:numPr>
                <w:ilvl w:val="0"/>
                <w:numId w:val="3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hyperlink r:id="rId8" w:history="1">
              <w:r w:rsidR="00B55A95">
                <w:rPr>
                  <w:rStyle w:val="aa"/>
                  <w:rFonts w:eastAsiaTheme="minorEastAsia"/>
                  <w:noProof/>
                  <w:lang w:val="en-US" w:eastAsia="ru-RU"/>
                </w:rPr>
                <w:t>obydennov</w:t>
              </w:r>
              <w:r w:rsidR="00B55A95">
                <w:rPr>
                  <w:rStyle w:val="aa"/>
                  <w:rFonts w:eastAsiaTheme="minorEastAsia"/>
                  <w:noProof/>
                  <w:lang w:eastAsia="ru-RU"/>
                </w:rPr>
                <w:t>@pts-nn.ru</w:t>
              </w:r>
            </w:hyperlink>
          </w:p>
          <w:p w:rsidR="00B55A95" w:rsidRDefault="00845EF9" w:rsidP="00B55A95">
            <w:pPr>
              <w:numPr>
                <w:ilvl w:val="0"/>
                <w:numId w:val="4"/>
              </w:numPr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hyperlink r:id="rId9" w:history="1">
              <w:r w:rsidR="00B55A95" w:rsidRPr="00B11443">
                <w:rPr>
                  <w:rStyle w:val="aa"/>
                  <w:rFonts w:eastAsiaTheme="minorEastAsia"/>
                  <w:noProof/>
                  <w:lang w:eastAsia="ru-RU"/>
                </w:rPr>
                <w:t>https://isuzu-nn.com/</w:t>
              </w:r>
            </w:hyperlink>
          </w:p>
          <w:p w:rsidR="00B55A95" w:rsidRDefault="00B55A95" w:rsidP="00B55A95">
            <w:pPr>
              <w:ind w:left="720"/>
              <w:contextualSpacing/>
              <w:rPr>
                <w:rFonts w:eastAsiaTheme="minorEastAsia"/>
                <w:noProof/>
                <w:color w:val="002060"/>
                <w:lang w:eastAsia="ru-RU"/>
              </w:rPr>
            </w:pPr>
            <w:r>
              <w:rPr>
                <w:rFonts w:eastAsiaTheme="minorEastAsia"/>
                <w:noProof/>
                <w:color w:val="1F497D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5C55959" wp14:editId="0F018194">
                  <wp:simplePos x="0" y="0"/>
                  <wp:positionH relativeFrom="column">
                    <wp:posOffset>44037</wp:posOffset>
                  </wp:positionH>
                  <wp:positionV relativeFrom="paragraph">
                    <wp:posOffset>46355</wp:posOffset>
                  </wp:positionV>
                  <wp:extent cx="3743325" cy="933450"/>
                  <wp:effectExtent l="0" t="0" r="9525" b="0"/>
                  <wp:wrapNone/>
                  <wp:docPr id="7" name="Рисунок 7" descr="подпись в поч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одпись в поч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3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5A95" w:rsidRDefault="00B55A95" w:rsidP="00B55A95">
            <w:pPr>
              <w:rPr>
                <w:rFonts w:eastAsiaTheme="minorEastAsia"/>
                <w:noProof/>
                <w:color w:val="1F497D"/>
                <w:lang w:eastAsia="ru-RU"/>
              </w:rPr>
            </w:pPr>
          </w:p>
          <w:bookmarkEnd w:id="1"/>
          <w:p w:rsidR="00B55A95" w:rsidRDefault="00B55A95" w:rsidP="00B55A95"/>
          <w:p w:rsidR="00B55A95" w:rsidRPr="00C7663F" w:rsidRDefault="00B55A95" w:rsidP="00B55A95"/>
          <w:p w:rsidR="00B55A95" w:rsidRPr="00C7663F" w:rsidRDefault="00B55A95" w:rsidP="00B55A95"/>
          <w:p w:rsidR="00B55A95" w:rsidRDefault="00B55A95" w:rsidP="00B55A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55A95" w:rsidRDefault="00B55A95" w:rsidP="004D01E0">
      <w:pPr>
        <w:jc w:val="center"/>
        <w:rPr>
          <w:rFonts w:ascii="Arial" w:hAnsi="Arial" w:cs="Arial"/>
          <w:b/>
          <w:sz w:val="24"/>
          <w:szCs w:val="24"/>
        </w:rPr>
      </w:pPr>
    </w:p>
    <w:sectPr w:rsidR="00B55A95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EF9" w:rsidRDefault="00845EF9" w:rsidP="00CD1FF4">
      <w:pPr>
        <w:spacing w:after="0" w:line="240" w:lineRule="auto"/>
      </w:pPr>
      <w:r>
        <w:separator/>
      </w:r>
    </w:p>
  </w:endnote>
  <w:endnote w:type="continuationSeparator" w:id="0">
    <w:p w:rsidR="00845EF9" w:rsidRDefault="00845EF9" w:rsidP="00CD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EF9" w:rsidRDefault="00845EF9" w:rsidP="00CD1FF4">
      <w:pPr>
        <w:spacing w:after="0" w:line="240" w:lineRule="auto"/>
      </w:pPr>
      <w:r>
        <w:separator/>
      </w:r>
    </w:p>
  </w:footnote>
  <w:footnote w:type="continuationSeparator" w:id="0">
    <w:p w:rsidR="00845EF9" w:rsidRDefault="00845EF9" w:rsidP="00CD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FF4" w:rsidRDefault="00CD1FF4" w:rsidP="00CD1FF4">
    <w:pPr>
      <w:pStyle w:val="a3"/>
      <w:rPr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10CD6014" wp14:editId="31EBA39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571105" cy="1318437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"/>
                  <a:stretch/>
                </pic:blipFill>
                <pic:spPr bwMode="auto">
                  <a:xfrm>
                    <a:off x="0" y="0"/>
                    <a:ext cx="7571105" cy="13184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1FF4" w:rsidRDefault="00CD1FF4" w:rsidP="00CD1FF4">
    <w:pPr>
      <w:pStyle w:val="a3"/>
      <w:tabs>
        <w:tab w:val="left" w:pos="1824"/>
      </w:tabs>
    </w:pPr>
  </w:p>
  <w:p w:rsidR="00CD1FF4" w:rsidRDefault="00CD1FF4" w:rsidP="00CD1FF4">
    <w:pPr>
      <w:pStyle w:val="a3"/>
      <w:tabs>
        <w:tab w:val="left" w:pos="1824"/>
      </w:tabs>
    </w:pPr>
  </w:p>
  <w:p w:rsidR="00CD1FF4" w:rsidRDefault="00CD1FF4" w:rsidP="00CD1FF4">
    <w:pPr>
      <w:pStyle w:val="a3"/>
      <w:tabs>
        <w:tab w:val="left" w:pos="1824"/>
      </w:tabs>
    </w:pPr>
  </w:p>
  <w:p w:rsidR="00CD1FF4" w:rsidRDefault="00CD1FF4" w:rsidP="00CD1FF4">
    <w:pPr>
      <w:pStyle w:val="a3"/>
      <w:tabs>
        <w:tab w:val="left" w:pos="1824"/>
      </w:tabs>
    </w:pPr>
    <w:r>
      <w:t>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84pt;height:384pt" o:bullet="t">
        <v:imagedata r:id="rId1" o:title="clip_image001"/>
      </v:shape>
    </w:pict>
  </w:numPicBullet>
  <w:numPicBullet w:numPicBulletId="1">
    <w:pict>
      <v:shape id="_x0000_i1031" type="#_x0000_t75" style="width:384.75pt;height:384.75pt" o:bullet="t">
        <v:imagedata r:id="rId2" o:title="clip_image002"/>
      </v:shape>
    </w:pict>
  </w:numPicBullet>
  <w:numPicBullet w:numPicBulletId="2">
    <w:pict>
      <v:shape id="_x0000_i1032" type="#_x0000_t75" style="width:384.75pt;height:384.75pt" o:bullet="t">
        <v:imagedata r:id="rId3" o:title="clip_image003"/>
      </v:shape>
    </w:pict>
  </w:numPicBullet>
  <w:numPicBullet w:numPicBulletId="3">
    <w:pict>
      <v:shape id="_x0000_i1033" type="#_x0000_t75" style="width:384pt;height:384pt" o:bullet="t">
        <v:imagedata r:id="rId4" o:title="clip_image004"/>
      </v:shape>
    </w:pict>
  </w:numPicBullet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9F677C7"/>
    <w:multiLevelType w:val="hybridMultilevel"/>
    <w:tmpl w:val="A43411A0"/>
    <w:lvl w:ilvl="0" w:tplc="6A189F1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E08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0366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A26B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27B1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A0CA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2640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38B1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A88C6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0491D0F"/>
    <w:multiLevelType w:val="hybridMultilevel"/>
    <w:tmpl w:val="F0825BC8"/>
    <w:lvl w:ilvl="0" w:tplc="6F3E16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AA41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7E63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D697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65A5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46E2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56DF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A8B80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12725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0F4603E"/>
    <w:multiLevelType w:val="hybridMultilevel"/>
    <w:tmpl w:val="520E3AE8"/>
    <w:lvl w:ilvl="0" w:tplc="37D8C84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04AA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92E05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2A49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BE4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6CB2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188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ECC28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3A82A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D4C7A97"/>
    <w:multiLevelType w:val="hybridMultilevel"/>
    <w:tmpl w:val="A7562030"/>
    <w:lvl w:ilvl="0" w:tplc="4A642C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DA62E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EC06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88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301B3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BCF36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585B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C79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4E501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F4"/>
    <w:rsid w:val="000670FE"/>
    <w:rsid w:val="000E5AE0"/>
    <w:rsid w:val="00136747"/>
    <w:rsid w:val="00175B7B"/>
    <w:rsid w:val="00245A51"/>
    <w:rsid w:val="00252437"/>
    <w:rsid w:val="00313330"/>
    <w:rsid w:val="003D7722"/>
    <w:rsid w:val="003F54F0"/>
    <w:rsid w:val="004D01E0"/>
    <w:rsid w:val="0057362B"/>
    <w:rsid w:val="006B38F4"/>
    <w:rsid w:val="006B6332"/>
    <w:rsid w:val="00756594"/>
    <w:rsid w:val="00825752"/>
    <w:rsid w:val="00845EF9"/>
    <w:rsid w:val="00880401"/>
    <w:rsid w:val="009C3468"/>
    <w:rsid w:val="00A823A6"/>
    <w:rsid w:val="00AB38CD"/>
    <w:rsid w:val="00B25B52"/>
    <w:rsid w:val="00B55A95"/>
    <w:rsid w:val="00B86143"/>
    <w:rsid w:val="00CD1FF4"/>
    <w:rsid w:val="00FA5D38"/>
    <w:rsid w:val="00FC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26C2D"/>
  <w15:chartTrackingRefBased/>
  <w15:docId w15:val="{C35001B5-6A06-48E6-B406-D46C85B0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4D01E0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CD1FF4"/>
  </w:style>
  <w:style w:type="paragraph" w:styleId="a5">
    <w:name w:val="footer"/>
    <w:basedOn w:val="a"/>
    <w:link w:val="a6"/>
    <w:uiPriority w:val="99"/>
    <w:unhideWhenUsed/>
    <w:rsid w:val="00CD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1FF4"/>
  </w:style>
  <w:style w:type="paragraph" w:styleId="a7">
    <w:name w:val="Body Text"/>
    <w:basedOn w:val="a"/>
    <w:link w:val="a8"/>
    <w:uiPriority w:val="1"/>
    <w:qFormat/>
    <w:rsid w:val="00CD1FF4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72"/>
      <w:szCs w:val="72"/>
    </w:rPr>
  </w:style>
  <w:style w:type="character" w:customStyle="1" w:styleId="a8">
    <w:name w:val="Основной текст Знак"/>
    <w:basedOn w:val="a0"/>
    <w:link w:val="a7"/>
    <w:uiPriority w:val="1"/>
    <w:rsid w:val="00CD1FF4"/>
    <w:rPr>
      <w:rFonts w:ascii="Noto Sans" w:eastAsia="Noto Sans" w:hAnsi="Noto Sans" w:cs="Noto Sans"/>
      <w:sz w:val="72"/>
      <w:szCs w:val="72"/>
    </w:rPr>
  </w:style>
  <w:style w:type="table" w:styleId="a9">
    <w:name w:val="Table Grid"/>
    <w:basedOn w:val="a1"/>
    <w:uiPriority w:val="39"/>
    <w:rsid w:val="004D0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01E0"/>
    <w:rPr>
      <w:rFonts w:ascii="Calibri" w:eastAsia="Calibri" w:hAnsi="Calibri" w:cs="Calibri"/>
      <w:color w:val="000000"/>
      <w:sz w:val="32"/>
      <w:lang w:eastAsia="ru-RU"/>
    </w:rPr>
  </w:style>
  <w:style w:type="table" w:customStyle="1" w:styleId="TableGrid">
    <w:name w:val="TableGrid"/>
    <w:rsid w:val="004D01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unhideWhenUsed/>
    <w:rsid w:val="00B55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ydennov@pts-n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5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isuzu-n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Обыденнов Виктор Викторович</dc:creator>
  <cp:keywords/>
  <dc:description/>
  <cp:lastModifiedBy>Обыденнов Виктор Викторович</cp:lastModifiedBy>
  <cp:revision>6</cp:revision>
  <cp:lastPrinted>2025-09-04T10:32:00Z</cp:lastPrinted>
  <dcterms:created xsi:type="dcterms:W3CDTF">2025-09-08T06:53:00Z</dcterms:created>
  <dcterms:modified xsi:type="dcterms:W3CDTF">2025-09-24T07:14:00Z</dcterms:modified>
</cp:coreProperties>
</file>